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7DA82" w14:textId="06C732A0" w:rsidR="00FE22E8" w:rsidRPr="00F37CFC" w:rsidRDefault="00F37CFC" w:rsidP="00862E91">
      <w:pPr>
        <w:jc w:val="left"/>
        <w:rPr>
          <w:b/>
          <w:bCs/>
          <w:sz w:val="52"/>
          <w:szCs w:val="52"/>
        </w:rPr>
      </w:pPr>
      <w:r w:rsidRPr="00F37CFC">
        <w:rPr>
          <w:b/>
          <w:bCs/>
          <w:sz w:val="52"/>
          <w:szCs w:val="52"/>
        </w:rPr>
        <w:t>FILLING RESIDUAL VACANCIES</w:t>
      </w:r>
    </w:p>
    <w:p w14:paraId="1B48524C" w14:textId="77777777" w:rsidR="00FE22E8" w:rsidRDefault="00FE22E8" w:rsidP="00862E91">
      <w:pPr>
        <w:jc w:val="left"/>
        <w:rPr>
          <w:sz w:val="28"/>
          <w:szCs w:val="28"/>
        </w:rPr>
      </w:pPr>
    </w:p>
    <w:p w14:paraId="040B807D" w14:textId="77777777" w:rsidR="00FE22E8" w:rsidRDefault="00FE22E8" w:rsidP="00862E91">
      <w:pPr>
        <w:jc w:val="left"/>
        <w:rPr>
          <w:sz w:val="28"/>
          <w:szCs w:val="28"/>
        </w:rPr>
      </w:pPr>
    </w:p>
    <w:p w14:paraId="496FB7E8" w14:textId="77777777" w:rsidR="00FE22E8" w:rsidRDefault="00FE22E8" w:rsidP="00862E91">
      <w:pPr>
        <w:jc w:val="left"/>
        <w:rPr>
          <w:sz w:val="28"/>
          <w:szCs w:val="28"/>
        </w:rPr>
      </w:pPr>
    </w:p>
    <w:p w14:paraId="0A0CAE9C" w14:textId="67A0EA23" w:rsidR="00E23B51" w:rsidRDefault="00862E91" w:rsidP="00862E91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The APWU and USPS agreed to a Memorandum of Understanding (MOU) dated March 3, </w:t>
      </w:r>
      <w:r w:rsidR="00CD2EAB">
        <w:rPr>
          <w:sz w:val="28"/>
          <w:szCs w:val="28"/>
        </w:rPr>
        <w:t>2014,</w:t>
      </w:r>
      <w:r>
        <w:rPr>
          <w:sz w:val="28"/>
          <w:szCs w:val="28"/>
        </w:rPr>
        <w:t xml:space="preserve"> which outlined a pecking order for residual duty assignments (residual vacancies) to be filled. Article 37, Section 1.H defines a residual vacancy as “A duty assignment that remains vacant after the completion of the voluntary bidding process”. The 3-20-14 MOU became the first real opportunity for PSEs in the Clerk Craft to be converted to career, once Part-Time Flexible (PTF) clerks and other career employees via the pecking order are offered the </w:t>
      </w:r>
      <w:r w:rsidR="00BE7D9C">
        <w:rPr>
          <w:sz w:val="28"/>
          <w:szCs w:val="28"/>
        </w:rPr>
        <w:t xml:space="preserve">applicable </w:t>
      </w:r>
      <w:r>
        <w:rPr>
          <w:sz w:val="28"/>
          <w:szCs w:val="28"/>
        </w:rPr>
        <w:t>residual vacancies.</w:t>
      </w:r>
    </w:p>
    <w:p w14:paraId="72B06C1D" w14:textId="77777777" w:rsidR="00862E91" w:rsidRDefault="00862E91" w:rsidP="00862E91">
      <w:pPr>
        <w:jc w:val="left"/>
        <w:rPr>
          <w:sz w:val="28"/>
          <w:szCs w:val="28"/>
        </w:rPr>
      </w:pPr>
    </w:p>
    <w:p w14:paraId="643CC307" w14:textId="41760822" w:rsidR="00862E91" w:rsidRPr="00862E91" w:rsidRDefault="00862E91" w:rsidP="00862E91">
      <w:pPr>
        <w:jc w:val="left"/>
        <w:rPr>
          <w:sz w:val="28"/>
          <w:szCs w:val="28"/>
        </w:rPr>
      </w:pPr>
      <w:r>
        <w:rPr>
          <w:sz w:val="28"/>
          <w:szCs w:val="28"/>
        </w:rPr>
        <w:t>The 201</w:t>
      </w:r>
      <w:r w:rsidR="0080112D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80112D">
        <w:rPr>
          <w:sz w:val="28"/>
          <w:szCs w:val="28"/>
        </w:rPr>
        <w:t>18</w:t>
      </w:r>
      <w:r>
        <w:rPr>
          <w:sz w:val="28"/>
          <w:szCs w:val="28"/>
        </w:rPr>
        <w:t xml:space="preserve"> Collective Bargaining Agreement (CBA) included an MOU titled “Residual Vacancies – Clerk Craft”, which provided the pecking order for filling residual vacancies within the contract. This MOU was carried over into the 20</w:t>
      </w:r>
      <w:r w:rsidR="00687AEC">
        <w:rPr>
          <w:sz w:val="28"/>
          <w:szCs w:val="28"/>
        </w:rPr>
        <w:t>18</w:t>
      </w:r>
      <w:r>
        <w:rPr>
          <w:sz w:val="28"/>
          <w:szCs w:val="28"/>
        </w:rPr>
        <w:t>-202</w:t>
      </w:r>
      <w:r w:rsidR="00687AEC">
        <w:rPr>
          <w:sz w:val="28"/>
          <w:szCs w:val="28"/>
        </w:rPr>
        <w:t>1</w:t>
      </w:r>
      <w:r>
        <w:rPr>
          <w:sz w:val="28"/>
          <w:szCs w:val="28"/>
        </w:rPr>
        <w:t xml:space="preserve"> CBA</w:t>
      </w:r>
      <w:r w:rsidR="001B18E9">
        <w:rPr>
          <w:sz w:val="28"/>
          <w:szCs w:val="28"/>
        </w:rPr>
        <w:t xml:space="preserve"> (Pages 374-378)</w:t>
      </w:r>
      <w:r>
        <w:rPr>
          <w:sz w:val="28"/>
          <w:szCs w:val="28"/>
        </w:rPr>
        <w:t xml:space="preserve"> and</w:t>
      </w:r>
      <w:r w:rsidR="00EE05EB">
        <w:rPr>
          <w:sz w:val="28"/>
          <w:szCs w:val="28"/>
        </w:rPr>
        <w:t xml:space="preserve"> the 2021-2024 CBA </w:t>
      </w:r>
      <w:r w:rsidR="001B18E9">
        <w:rPr>
          <w:sz w:val="28"/>
          <w:szCs w:val="28"/>
        </w:rPr>
        <w:t>(</w:t>
      </w:r>
      <w:r>
        <w:rPr>
          <w:sz w:val="28"/>
          <w:szCs w:val="28"/>
        </w:rPr>
        <w:t>Pages 430-434</w:t>
      </w:r>
      <w:r w:rsidR="001B18E9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CD2EAB">
        <w:rPr>
          <w:sz w:val="28"/>
          <w:szCs w:val="28"/>
        </w:rPr>
        <w:t xml:space="preserve"> The parties </w:t>
      </w:r>
      <w:r w:rsidR="004B0390">
        <w:rPr>
          <w:sz w:val="28"/>
          <w:szCs w:val="28"/>
        </w:rPr>
        <w:t xml:space="preserve">have </w:t>
      </w:r>
      <w:r w:rsidR="00CD2EAB">
        <w:rPr>
          <w:sz w:val="28"/>
          <w:szCs w:val="28"/>
        </w:rPr>
        <w:t xml:space="preserve">also </w:t>
      </w:r>
      <w:r w:rsidR="00444333">
        <w:rPr>
          <w:sz w:val="28"/>
          <w:szCs w:val="28"/>
        </w:rPr>
        <w:t xml:space="preserve">established </w:t>
      </w:r>
      <w:r w:rsidR="00CD2EAB">
        <w:rPr>
          <w:sz w:val="28"/>
          <w:szCs w:val="28"/>
        </w:rPr>
        <w:t>a set of Questions &amp; Answers regarding this MOU in the 2022 Joint Contract Interpretation Manual (JCIM)</w:t>
      </w:r>
      <w:r w:rsidR="004B0390">
        <w:rPr>
          <w:sz w:val="28"/>
          <w:szCs w:val="28"/>
        </w:rPr>
        <w:t>,</w:t>
      </w:r>
      <w:r w:rsidR="00CD2EAB">
        <w:rPr>
          <w:sz w:val="28"/>
          <w:szCs w:val="28"/>
        </w:rPr>
        <w:t xml:space="preserve"> located in Article 37, Pages 76 – 81</w:t>
      </w:r>
      <w:r w:rsidR="00D231D5">
        <w:rPr>
          <w:sz w:val="28"/>
          <w:szCs w:val="28"/>
        </w:rPr>
        <w:t xml:space="preserve"> and in </w:t>
      </w:r>
      <w:r w:rsidR="00B64869">
        <w:rPr>
          <w:sz w:val="28"/>
          <w:szCs w:val="28"/>
        </w:rPr>
        <w:t>this section of the Clerk Craft webpage</w:t>
      </w:r>
      <w:r w:rsidR="00CD2EAB">
        <w:rPr>
          <w:sz w:val="28"/>
          <w:szCs w:val="28"/>
        </w:rPr>
        <w:t>.</w:t>
      </w:r>
      <w:r w:rsidR="00B64869">
        <w:rPr>
          <w:sz w:val="28"/>
          <w:szCs w:val="28"/>
        </w:rPr>
        <w:t xml:space="preserve"> </w:t>
      </w:r>
    </w:p>
    <w:sectPr w:rsidR="00862E91" w:rsidRPr="00862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91"/>
    <w:rsid w:val="000B68EA"/>
    <w:rsid w:val="000D05D1"/>
    <w:rsid w:val="001B18E9"/>
    <w:rsid w:val="00227A1A"/>
    <w:rsid w:val="00444333"/>
    <w:rsid w:val="004B0390"/>
    <w:rsid w:val="005A4E31"/>
    <w:rsid w:val="00687AEC"/>
    <w:rsid w:val="0080112D"/>
    <w:rsid w:val="00862E91"/>
    <w:rsid w:val="00B64869"/>
    <w:rsid w:val="00BE7D9C"/>
    <w:rsid w:val="00BF3420"/>
    <w:rsid w:val="00CA54B6"/>
    <w:rsid w:val="00CD2EAB"/>
    <w:rsid w:val="00D231D5"/>
    <w:rsid w:val="00E23B51"/>
    <w:rsid w:val="00EE05EB"/>
    <w:rsid w:val="00F37CFC"/>
    <w:rsid w:val="00FE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F4CEF"/>
  <w15:chartTrackingRefBased/>
  <w15:docId w15:val="{5AF49AEB-615E-4E41-8D37-5E026B79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E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E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E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E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E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E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E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E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E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E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E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E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E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E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E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2E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E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2E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2E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2E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2E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E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2E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7762C8F9F5746AB0A249B0DB892C8" ma:contentTypeVersion="17" ma:contentTypeDescription="Create a new document." ma:contentTypeScope="" ma:versionID="a5fc0a2d94818d8eaeca421296478844">
  <xsd:schema xmlns:xsd="http://www.w3.org/2001/XMLSchema" xmlns:xs="http://www.w3.org/2001/XMLSchema" xmlns:p="http://schemas.microsoft.com/office/2006/metadata/properties" xmlns:ns3="0d511c06-196a-4fa9-9df2-0921985bb07e" xmlns:ns4="ae3169f8-d928-4c77-8e48-758ab74cf900" targetNamespace="http://schemas.microsoft.com/office/2006/metadata/properties" ma:root="true" ma:fieldsID="f3a58273b29adee4a8a101459bb7cf78" ns3:_="" ns4:_="">
    <xsd:import namespace="0d511c06-196a-4fa9-9df2-0921985bb07e"/>
    <xsd:import namespace="ae3169f8-d928-4c77-8e48-758ab74cf9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1c06-196a-4fa9-9df2-0921985bb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69f8-d928-4c77-8e48-758ab74c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511c06-196a-4fa9-9df2-0921985bb07e" xsi:nil="true"/>
  </documentManagement>
</p:properties>
</file>

<file path=customXml/itemProps1.xml><?xml version="1.0" encoding="utf-8"?>
<ds:datastoreItem xmlns:ds="http://schemas.openxmlformats.org/officeDocument/2006/customXml" ds:itemID="{F7924271-AD06-4365-9DFD-12664D1C2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11c06-196a-4fa9-9df2-0921985bb07e"/>
    <ds:schemaRef ds:uri="ae3169f8-d928-4c77-8e48-758ab74cf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D7DDF6-0530-4ADB-BA43-F0A20D3F0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C52C7-D649-4684-83A7-3AF31CD5A2B3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ae3169f8-d928-4c77-8e48-758ab74cf900"/>
    <ds:schemaRef ds:uri="http://schemas.openxmlformats.org/package/2006/metadata/core-properties"/>
    <ds:schemaRef ds:uri="0d511c06-196a-4fa9-9df2-0921985bb07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 Lisenbe</dc:creator>
  <cp:keywords/>
  <dc:description/>
  <cp:lastModifiedBy>Sam  Lisenbe</cp:lastModifiedBy>
  <cp:revision>2</cp:revision>
  <dcterms:created xsi:type="dcterms:W3CDTF">2024-11-08T14:29:00Z</dcterms:created>
  <dcterms:modified xsi:type="dcterms:W3CDTF">2024-11-08T14:29:00Z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0x010100A5E7762C8F9F5746AB0A249B0DB892C8</vt:lpwstr>
  </property>
</Properties>
</file>